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  <w:r w:rsidRPr="0002251B"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  <w:drawing>
          <wp:inline distT="0" distB="0" distL="0" distR="0" wp14:anchorId="09492039" wp14:editId="5565D411">
            <wp:extent cx="5760720" cy="1256884"/>
            <wp:effectExtent l="0" t="0" r="0" b="635"/>
            <wp:docPr id="1" name="Obrázek 1" descr="E:\Logo barev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Logo barevné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0476E9" w:rsidRPr="0002251B" w:rsidRDefault="000476E9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tbl>
      <w:tblPr>
        <w:tblW w:w="9174" w:type="dxa"/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2172"/>
        <w:gridCol w:w="7002"/>
      </w:tblGrid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b/>
                <w:bCs/>
                <w:color w:val="000000"/>
                <w:kern w:val="24"/>
                <w:sz w:val="24"/>
                <w:szCs w:val="24"/>
                <w:lang w:eastAsia="cs-CZ"/>
              </w:rPr>
              <w:t>Název školy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b/>
                <w:bCs/>
                <w:color w:val="000000"/>
                <w:kern w:val="24"/>
                <w:sz w:val="24"/>
                <w:szCs w:val="24"/>
                <w:lang w:eastAsia="cs-CZ"/>
              </w:rPr>
              <w:t>Soukromé střední odborné učiliště LIVA s.r.o.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Projekt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CZ.1.07/1.5.00/34.1035 Elektronické studijní zdroje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Název materiálu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535827" w:rsidP="00017C47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VY_32_INOVACE_0203 Daň z příjmu FO+PO</w:t>
            </w:r>
            <w:r w:rsidR="0002251B"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 xml:space="preserve"> 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Tematická oblast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540C63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sz w:val="24"/>
                <w:szCs w:val="24"/>
                <w:lang w:eastAsia="cs-CZ"/>
              </w:rPr>
              <w:t xml:space="preserve">Účetnictví </w:t>
            </w:r>
            <w:r w:rsidR="00535827">
              <w:rPr>
                <w:rFonts w:eastAsia="Times New Roman" w:cs="Arial"/>
                <w:sz w:val="24"/>
                <w:szCs w:val="24"/>
                <w:lang w:eastAsia="cs-CZ"/>
              </w:rPr>
              <w:t>II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Ročník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143C01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sz w:val="24"/>
                <w:szCs w:val="24"/>
                <w:lang w:eastAsia="cs-CZ"/>
              </w:rPr>
              <w:t>2</w:t>
            </w:r>
            <w:r w:rsidR="0002251B" w:rsidRPr="000476E9">
              <w:rPr>
                <w:rFonts w:eastAsia="Times New Roman" w:cs="Arial"/>
                <w:sz w:val="24"/>
                <w:szCs w:val="24"/>
                <w:lang w:eastAsia="cs-CZ"/>
              </w:rPr>
              <w:t>.</w:t>
            </w:r>
            <w:r w:rsidR="00535827">
              <w:rPr>
                <w:rFonts w:eastAsia="Times New Roman" w:cs="Arial"/>
                <w:sz w:val="24"/>
                <w:szCs w:val="24"/>
                <w:lang w:eastAsia="cs-CZ"/>
              </w:rPr>
              <w:t xml:space="preserve"> ročník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Autor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sz w:val="24"/>
                <w:szCs w:val="24"/>
                <w:lang w:eastAsia="cs-CZ"/>
              </w:rPr>
              <w:t>Bc. Kamila Knotková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Datum vzniku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535827" w:rsidP="009652DC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>
              <w:rPr>
                <w:rFonts w:eastAsia="Times New Roman" w:cs="Arial"/>
                <w:sz w:val="24"/>
                <w:szCs w:val="24"/>
                <w:lang w:eastAsia="cs-CZ"/>
              </w:rPr>
              <w:t>2.11.</w:t>
            </w:r>
            <w:r w:rsidR="0002251B" w:rsidRPr="000476E9">
              <w:rPr>
                <w:rFonts w:eastAsia="Times New Roman" w:cs="Arial"/>
                <w:sz w:val="24"/>
                <w:szCs w:val="24"/>
                <w:lang w:eastAsia="cs-CZ"/>
              </w:rPr>
              <w:t>2013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Anotace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6D49ED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sz w:val="24"/>
                <w:szCs w:val="24"/>
                <w:lang w:eastAsia="cs-CZ"/>
              </w:rPr>
              <w:t>Daň z příjmů FO</w:t>
            </w:r>
            <w:r w:rsidR="00A404CD" w:rsidRPr="000476E9">
              <w:rPr>
                <w:rFonts w:eastAsia="Times New Roman" w:cs="Arial"/>
                <w:sz w:val="24"/>
                <w:szCs w:val="24"/>
                <w:lang w:eastAsia="cs-CZ"/>
              </w:rPr>
              <w:t>, PO</w:t>
            </w:r>
          </w:p>
        </w:tc>
      </w:tr>
      <w:tr w:rsidR="0002251B" w:rsidRPr="0002251B" w:rsidTr="000476E9">
        <w:trPr>
          <w:trHeight w:val="534"/>
        </w:trPr>
        <w:tc>
          <w:tcPr>
            <w:tcW w:w="217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color w:val="000000"/>
                <w:kern w:val="24"/>
                <w:sz w:val="24"/>
                <w:szCs w:val="24"/>
                <w:lang w:eastAsia="cs-CZ"/>
              </w:rPr>
              <w:t>Metodika</w:t>
            </w:r>
          </w:p>
        </w:tc>
        <w:tc>
          <w:tcPr>
            <w:tcW w:w="70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02251B" w:rsidP="0002251B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0476E9">
              <w:rPr>
                <w:rFonts w:eastAsia="Times New Roman" w:cs="Arial"/>
                <w:sz w:val="24"/>
                <w:szCs w:val="24"/>
                <w:lang w:eastAsia="cs-CZ"/>
              </w:rPr>
              <w:t>Vý</w:t>
            </w:r>
            <w:r w:rsidR="00BD020A" w:rsidRPr="000476E9">
              <w:rPr>
                <w:rFonts w:eastAsia="Times New Roman" w:cs="Arial"/>
                <w:sz w:val="24"/>
                <w:szCs w:val="24"/>
                <w:lang w:eastAsia="cs-CZ"/>
              </w:rPr>
              <w:t>klad</w:t>
            </w:r>
          </w:p>
        </w:tc>
      </w:tr>
      <w:tr w:rsidR="0002251B" w:rsidRPr="0002251B" w:rsidTr="000476E9">
        <w:trPr>
          <w:trHeight w:val="534"/>
        </w:trPr>
        <w:tc>
          <w:tcPr>
            <w:tcW w:w="9174" w:type="dxa"/>
            <w:gridSpan w:val="2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02251B" w:rsidRPr="000476E9" w:rsidRDefault="0068327A" w:rsidP="0002251B">
            <w:pPr>
              <w:spacing w:after="0" w:line="240" w:lineRule="auto"/>
              <w:jc w:val="center"/>
              <w:rPr>
                <w:rFonts w:eastAsia="Times New Roman" w:cs="Arial"/>
                <w:sz w:val="24"/>
                <w:szCs w:val="24"/>
                <w:lang w:eastAsia="cs-CZ"/>
              </w:rPr>
            </w:pPr>
            <w:r>
              <w:rPr>
                <w:rFonts w:eastAsia="Times New Roman" w:cs="Arial"/>
                <w:bCs/>
                <w:color w:val="000000"/>
                <w:kern w:val="24"/>
                <w:sz w:val="20"/>
                <w:szCs w:val="20"/>
                <w:lang w:eastAsia="cs-CZ"/>
              </w:rPr>
              <w:t>Autorem materiálu a všech jeho částí, není-li uvedeno jinak, je autor digitálního učebního materiálu.</w:t>
            </w:r>
          </w:p>
        </w:tc>
      </w:tr>
    </w:tbl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02251B" w:rsidRPr="0002251B" w:rsidRDefault="0002251B" w:rsidP="0002251B">
      <w:pPr>
        <w:rPr>
          <w:rFonts w:ascii="Arial" w:eastAsia="Arial" w:hAnsi="Arial" w:cs="Arial"/>
          <w:b/>
          <w:noProof/>
          <w:color w:val="40680C"/>
          <w:sz w:val="24"/>
          <w:szCs w:val="24"/>
          <w:lang w:eastAsia="cs-CZ"/>
        </w:rPr>
      </w:pPr>
    </w:p>
    <w:p w:rsidR="009B06DE" w:rsidRDefault="009B06DE"/>
    <w:p w:rsidR="00143C01" w:rsidRDefault="00143C01"/>
    <w:p w:rsidR="00143C01" w:rsidRDefault="00143C01"/>
    <w:p w:rsidR="00143C01" w:rsidRDefault="00143C01"/>
    <w:p w:rsidR="009652DC" w:rsidRDefault="009652DC" w:rsidP="009652DC">
      <w:pPr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lastRenderedPageBreak/>
        <w:drawing>
          <wp:inline distT="0" distB="0" distL="0" distR="0" wp14:anchorId="5B081BA2">
            <wp:extent cx="5761355" cy="1256030"/>
            <wp:effectExtent l="0" t="0" r="0" b="127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652DC" w:rsidRDefault="009652DC" w:rsidP="009652DC">
      <w:pPr>
        <w:jc w:val="center"/>
        <w:rPr>
          <w:rFonts w:ascii="Arial" w:eastAsia="Calibri" w:hAnsi="Arial" w:cs="Arial"/>
          <w:color w:val="C00000"/>
          <w:sz w:val="44"/>
          <w:szCs w:val="44"/>
        </w:rPr>
      </w:pPr>
    </w:p>
    <w:p w:rsidR="009652DC" w:rsidRPr="009652DC" w:rsidRDefault="009652DC" w:rsidP="009652DC">
      <w:pPr>
        <w:jc w:val="center"/>
        <w:rPr>
          <w:rFonts w:ascii="Arial" w:eastAsia="Calibri" w:hAnsi="Arial" w:cs="Arial"/>
          <w:b/>
          <w:color w:val="C00000"/>
          <w:sz w:val="44"/>
          <w:szCs w:val="44"/>
        </w:rPr>
      </w:pPr>
      <w:r w:rsidRPr="0079616E">
        <w:rPr>
          <w:rFonts w:ascii="Arial" w:eastAsia="Calibri" w:hAnsi="Arial" w:cs="Arial"/>
          <w:b/>
          <w:color w:val="C00000"/>
          <w:sz w:val="44"/>
          <w:szCs w:val="44"/>
        </w:rPr>
        <w:t>Daň z příjmů fyzických osob</w:t>
      </w:r>
    </w:p>
    <w:p w:rsidR="009652DC" w:rsidRPr="009652DC" w:rsidRDefault="009652DC" w:rsidP="00103D4F">
      <w:pPr>
        <w:numPr>
          <w:ilvl w:val="0"/>
          <w:numId w:val="2"/>
        </w:numPr>
        <w:spacing w:line="480" w:lineRule="auto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Daň z příjmů fyzických osob je pojem, který v České republice označuje daň, kterou jsou zdaňovány příjmy fyzických osob. Jedná se o daň přímou a upravuje ji zákon č.586/1992 Sb., o daních z příjmů, ve znění pozdějších předpisů.</w:t>
      </w:r>
    </w:p>
    <w:p w:rsidR="0079616E" w:rsidRPr="009652DC" w:rsidRDefault="00237019" w:rsidP="0079616E">
      <w:pPr>
        <w:jc w:val="center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drawing>
          <wp:inline distT="0" distB="0" distL="0" distR="0">
            <wp:extent cx="4524375" cy="2743200"/>
            <wp:effectExtent l="0" t="0" r="9525" b="0"/>
            <wp:docPr id="17" name="Obrázek 17" descr="C:\Users\knotkova\AppData\Local\Microsoft\Windows\Temporary Internet Files\Content.IE5\B1FZAPLH\MP90043181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notkova\AppData\Local\Microsoft\Windows\Temporary Internet Files\Content.IE5\B1FZAPLH\MP900431819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16E" w:rsidRDefault="0079616E" w:rsidP="009652DC">
      <w:pPr>
        <w:jc w:val="both"/>
        <w:rPr>
          <w:rFonts w:ascii="Arial" w:eastAsia="Calibri" w:hAnsi="Arial" w:cs="Arial"/>
          <w:b/>
          <w:color w:val="C00000"/>
          <w:sz w:val="24"/>
          <w:szCs w:val="24"/>
        </w:rPr>
      </w:pPr>
    </w:p>
    <w:p w:rsidR="009652DC" w:rsidRPr="009652DC" w:rsidRDefault="009652DC" w:rsidP="009652DC">
      <w:pPr>
        <w:jc w:val="both"/>
        <w:rPr>
          <w:rFonts w:ascii="Arial" w:eastAsia="Calibri" w:hAnsi="Arial" w:cs="Arial"/>
          <w:b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b/>
          <w:color w:val="C00000"/>
          <w:sz w:val="24"/>
          <w:szCs w:val="24"/>
        </w:rPr>
        <w:t>Předmětem daně z příjmů fyzických osob jsou:</w:t>
      </w:r>
    </w:p>
    <w:p w:rsidR="009652DC" w:rsidRPr="009652DC" w:rsidRDefault="009652DC" w:rsidP="00237019">
      <w:pPr>
        <w:numPr>
          <w:ilvl w:val="0"/>
          <w:numId w:val="2"/>
        </w:numPr>
        <w:spacing w:line="360" w:lineRule="auto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Příjmy ze závislé činnosti a funkční požitky (§ 6)</w:t>
      </w:r>
    </w:p>
    <w:p w:rsidR="009652DC" w:rsidRPr="009652DC" w:rsidRDefault="009652DC" w:rsidP="00237019">
      <w:pPr>
        <w:numPr>
          <w:ilvl w:val="0"/>
          <w:numId w:val="2"/>
        </w:numPr>
        <w:spacing w:line="360" w:lineRule="auto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Příjmy z podnikání a z jiné samostatné výdělečné činnosti (§ 7)</w:t>
      </w:r>
    </w:p>
    <w:p w:rsidR="009652DC" w:rsidRPr="009652DC" w:rsidRDefault="009652DC" w:rsidP="00237019">
      <w:pPr>
        <w:numPr>
          <w:ilvl w:val="0"/>
          <w:numId w:val="2"/>
        </w:numPr>
        <w:spacing w:line="360" w:lineRule="auto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Příjmy z kapitálového majetku (§ 8)</w:t>
      </w:r>
    </w:p>
    <w:p w:rsidR="009652DC" w:rsidRPr="009652DC" w:rsidRDefault="009652DC" w:rsidP="00237019">
      <w:pPr>
        <w:numPr>
          <w:ilvl w:val="0"/>
          <w:numId w:val="2"/>
        </w:numPr>
        <w:spacing w:line="360" w:lineRule="auto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Příjmy z pronájmu (§ 9)</w:t>
      </w:r>
    </w:p>
    <w:p w:rsidR="009652DC" w:rsidRPr="009652DC" w:rsidRDefault="009652DC" w:rsidP="00237019">
      <w:pPr>
        <w:numPr>
          <w:ilvl w:val="0"/>
          <w:numId w:val="2"/>
        </w:numPr>
        <w:spacing w:line="360" w:lineRule="auto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Ostatní příjmy (§ 10)</w:t>
      </w:r>
    </w:p>
    <w:p w:rsidR="009652DC" w:rsidRDefault="009652DC" w:rsidP="00237019">
      <w:pPr>
        <w:spacing w:line="360" w:lineRule="auto"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79616E" w:rsidRDefault="0079616E" w:rsidP="009652DC">
      <w:pPr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lastRenderedPageBreak/>
        <w:drawing>
          <wp:inline distT="0" distB="0" distL="0" distR="0" wp14:anchorId="2D0B8E64">
            <wp:extent cx="5761355" cy="1256030"/>
            <wp:effectExtent l="0" t="0" r="0" b="127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16E" w:rsidRPr="009652DC" w:rsidRDefault="0079616E" w:rsidP="009652DC">
      <w:pPr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9652DC" w:rsidRPr="00103D4F" w:rsidRDefault="009652DC" w:rsidP="009652DC">
      <w:pPr>
        <w:numPr>
          <w:ilvl w:val="0"/>
          <w:numId w:val="3"/>
        </w:numPr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 xml:space="preserve">Příjmem se rozumí příjem peněžní i nepeněžní dosažený i směnou. </w:t>
      </w:r>
    </w:p>
    <w:p w:rsidR="0079616E" w:rsidRPr="00103D4F" w:rsidRDefault="009652DC" w:rsidP="0079616E">
      <w:pPr>
        <w:pStyle w:val="Odstavecseseznamem"/>
        <w:numPr>
          <w:ilvl w:val="0"/>
          <w:numId w:val="3"/>
        </w:numPr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 w:rsidRPr="00103D4F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>Některé</w:t>
      </w:r>
      <w:r w:rsidR="0079616E" w:rsidRPr="00103D4F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 xml:space="preserve"> příjmy jsou od daně osvobozené:</w:t>
      </w:r>
      <w:r w:rsidRPr="00103D4F"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  <w:t xml:space="preserve"> </w:t>
      </w:r>
    </w:p>
    <w:p w:rsidR="009652DC" w:rsidRPr="00237019" w:rsidRDefault="009652DC" w:rsidP="009652DC">
      <w:pPr>
        <w:numPr>
          <w:ilvl w:val="0"/>
          <w:numId w:val="4"/>
        </w:numPr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>Příjmy z prodeje rodinného domu</w:t>
      </w:r>
      <w:r w:rsidR="00EE0B98">
        <w:rPr>
          <w:rFonts w:ascii="Arial" w:eastAsia="Calibri" w:hAnsi="Arial" w:cs="Arial"/>
          <w:color w:val="C00000"/>
          <w:sz w:val="24"/>
          <w:szCs w:val="24"/>
        </w:rPr>
        <w:t xml:space="preserve"> </w:t>
      </w:r>
      <w:r w:rsidRPr="009652DC">
        <w:rPr>
          <w:rFonts w:ascii="Arial" w:eastAsia="Calibri" w:hAnsi="Arial" w:cs="Arial"/>
          <w:color w:val="C00000"/>
          <w:sz w:val="24"/>
          <w:szCs w:val="24"/>
        </w:rPr>
        <w:t xml:space="preserve"> </w:t>
      </w:r>
    </w:p>
    <w:p w:rsidR="0079616E" w:rsidRPr="009652DC" w:rsidRDefault="0079616E" w:rsidP="0079616E">
      <w:pPr>
        <w:ind w:left="720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</w:p>
    <w:p w:rsidR="009652DC" w:rsidRDefault="009652DC" w:rsidP="00103D4F">
      <w:pPr>
        <w:numPr>
          <w:ilvl w:val="0"/>
          <w:numId w:val="4"/>
        </w:numPr>
        <w:spacing w:line="360" w:lineRule="auto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>Příjmy z prodeje movitých věcí (kromě příjmů z prodeje motorových vozidel, letadel a lodí, nepřesahuje-li doba mezi nabytím a prodejem dobu jednoho roku)</w:t>
      </w:r>
    </w:p>
    <w:p w:rsidR="00C42679" w:rsidRPr="009652DC" w:rsidRDefault="00C42679" w:rsidP="00C42679">
      <w:pPr>
        <w:spacing w:line="360" w:lineRule="auto"/>
        <w:ind w:left="360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</w:p>
    <w:p w:rsidR="009652DC" w:rsidRPr="009652DC" w:rsidRDefault="009652DC" w:rsidP="00103D4F">
      <w:pPr>
        <w:numPr>
          <w:ilvl w:val="0"/>
          <w:numId w:val="4"/>
        </w:numPr>
        <w:spacing w:line="360" w:lineRule="auto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>Příjem získaný ve formě dávek a služeb z nemocenského p</w:t>
      </w:r>
      <w:r w:rsidR="00103D4F" w:rsidRPr="00237019">
        <w:rPr>
          <w:rFonts w:ascii="Arial" w:eastAsia="Calibri" w:hAnsi="Arial" w:cs="Arial"/>
          <w:color w:val="C00000"/>
          <w:sz w:val="24"/>
          <w:szCs w:val="24"/>
        </w:rPr>
        <w:t>ojištění, důchodového pojištění</w:t>
      </w:r>
      <w:r w:rsidRPr="009652DC">
        <w:rPr>
          <w:rFonts w:ascii="Arial" w:eastAsia="Calibri" w:hAnsi="Arial" w:cs="Arial"/>
          <w:color w:val="C00000"/>
          <w:sz w:val="24"/>
          <w:szCs w:val="24"/>
        </w:rPr>
        <w:t>, státní sociální podpory, peněžní pomoci obětem tr</w:t>
      </w:r>
      <w:r w:rsidR="00103D4F" w:rsidRPr="00237019">
        <w:rPr>
          <w:rFonts w:ascii="Arial" w:eastAsia="Calibri" w:hAnsi="Arial" w:cs="Arial"/>
          <w:color w:val="C00000"/>
          <w:sz w:val="24"/>
          <w:szCs w:val="24"/>
        </w:rPr>
        <w:t>estné činnosti</w:t>
      </w:r>
      <w:r w:rsidRPr="009652DC">
        <w:rPr>
          <w:rFonts w:ascii="Arial" w:eastAsia="Calibri" w:hAnsi="Arial" w:cs="Arial"/>
          <w:color w:val="C00000"/>
          <w:sz w:val="24"/>
          <w:szCs w:val="24"/>
        </w:rPr>
        <w:t>, sociálního zabezpečení, plnění z uplatnění nástrojů státní politiky zaměstnanosti a všeobecného zdravotního pojištění</w:t>
      </w:r>
    </w:p>
    <w:p w:rsidR="009652DC" w:rsidRPr="009652DC" w:rsidRDefault="009652DC" w:rsidP="00103D4F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</w:p>
    <w:p w:rsidR="009652DC" w:rsidRPr="00237019" w:rsidRDefault="009652DC" w:rsidP="00103D4F">
      <w:pPr>
        <w:numPr>
          <w:ilvl w:val="0"/>
          <w:numId w:val="4"/>
        </w:numPr>
        <w:spacing w:line="360" w:lineRule="auto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>Stipendia</w:t>
      </w:r>
    </w:p>
    <w:p w:rsidR="0079616E" w:rsidRDefault="0079616E" w:rsidP="0079616E">
      <w:pPr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79616E" w:rsidRDefault="0079616E" w:rsidP="0079616E">
      <w:pPr>
        <w:ind w:left="720"/>
        <w:contextualSpacing/>
        <w:jc w:val="center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drawing>
          <wp:inline distT="0" distB="0" distL="0" distR="0">
            <wp:extent cx="5295900" cy="2781300"/>
            <wp:effectExtent l="0" t="0" r="0" b="0"/>
            <wp:docPr id="8" name="Obrázek 8" descr="C:\Users\knotkova\AppData\Local\Microsoft\Windows\Temporary Internet Files\Content.IE5\B1FZAPLH\MP90042259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notkova\AppData\Local\Microsoft\Windows\Temporary Internet Files\Content.IE5\B1FZAPLH\MP900422590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16E" w:rsidRDefault="0079616E" w:rsidP="0079616E">
      <w:pPr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79616E" w:rsidRPr="009652DC" w:rsidRDefault="0079616E" w:rsidP="0079616E">
      <w:pPr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9652DC" w:rsidRPr="009652DC" w:rsidRDefault="0079616E" w:rsidP="009652DC">
      <w:pPr>
        <w:jc w:val="center"/>
        <w:rPr>
          <w:rFonts w:ascii="Arial" w:eastAsia="Calibri" w:hAnsi="Arial" w:cs="Arial"/>
          <w:i/>
          <w:color w:val="00B050"/>
          <w:sz w:val="24"/>
          <w:szCs w:val="24"/>
        </w:rPr>
      </w:pPr>
      <w:r>
        <w:rPr>
          <w:rFonts w:ascii="Arial" w:eastAsia="Calibri" w:hAnsi="Arial" w:cs="Arial"/>
          <w:i/>
          <w:noProof/>
          <w:color w:val="00B050"/>
          <w:sz w:val="24"/>
          <w:szCs w:val="24"/>
          <w:lang w:eastAsia="cs-CZ"/>
        </w:rPr>
        <w:lastRenderedPageBreak/>
        <w:drawing>
          <wp:inline distT="0" distB="0" distL="0" distR="0" wp14:anchorId="7656264F">
            <wp:extent cx="5761355" cy="1256030"/>
            <wp:effectExtent l="0" t="0" r="0" b="127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3D4F" w:rsidRDefault="00103D4F" w:rsidP="009652DC">
      <w:pPr>
        <w:jc w:val="both"/>
        <w:rPr>
          <w:rFonts w:ascii="Arial" w:eastAsia="Calibri" w:hAnsi="Arial" w:cs="Arial"/>
          <w:b/>
          <w:color w:val="137718"/>
          <w:sz w:val="24"/>
          <w:szCs w:val="24"/>
        </w:rPr>
      </w:pPr>
    </w:p>
    <w:p w:rsidR="009652DC" w:rsidRDefault="009652DC" w:rsidP="009652DC">
      <w:pPr>
        <w:jc w:val="both"/>
        <w:rPr>
          <w:rFonts w:ascii="Arial" w:eastAsia="Calibri" w:hAnsi="Arial" w:cs="Arial"/>
          <w:b/>
          <w:color w:val="137718"/>
          <w:sz w:val="24"/>
          <w:szCs w:val="24"/>
        </w:rPr>
      </w:pPr>
      <w:r w:rsidRPr="009652DC">
        <w:rPr>
          <w:rFonts w:ascii="Arial" w:eastAsia="Calibri" w:hAnsi="Arial" w:cs="Arial"/>
          <w:b/>
          <w:color w:val="137718"/>
          <w:sz w:val="24"/>
          <w:szCs w:val="24"/>
        </w:rPr>
        <w:t>Poplatníky daně z příjmů fyzických osob jsou fyzické osoby.</w:t>
      </w:r>
    </w:p>
    <w:p w:rsidR="00237019" w:rsidRPr="009652DC" w:rsidRDefault="00237019" w:rsidP="009652DC">
      <w:pPr>
        <w:jc w:val="both"/>
        <w:rPr>
          <w:rFonts w:ascii="Arial" w:eastAsia="Calibri" w:hAnsi="Arial" w:cs="Arial"/>
          <w:b/>
          <w:color w:val="137718"/>
          <w:sz w:val="24"/>
          <w:szCs w:val="24"/>
        </w:rPr>
      </w:pPr>
    </w:p>
    <w:p w:rsidR="009652DC" w:rsidRDefault="009652DC" w:rsidP="00103D4F">
      <w:pPr>
        <w:numPr>
          <w:ilvl w:val="0"/>
          <w:numId w:val="5"/>
        </w:numPr>
        <w:spacing w:line="480" w:lineRule="auto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>Pro fyzické osoby, které mají na území České republiky bydliště nebo se zde obvykle zdržují (alespoň 183 dnů v příslušném kalendářním roce), se jejich daňová povinnost vztahuje jak na příjmy plynoucí ze zdrojů na území České republiky, tak i na příjmy plynoucí ze zdrojů v zahraničí.</w:t>
      </w:r>
    </w:p>
    <w:p w:rsidR="009652DC" w:rsidRPr="009652DC" w:rsidRDefault="009652DC" w:rsidP="00103D4F">
      <w:pPr>
        <w:numPr>
          <w:ilvl w:val="0"/>
          <w:numId w:val="5"/>
        </w:numPr>
        <w:spacing w:line="480" w:lineRule="auto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 xml:space="preserve">Pro ostatní fyzické osoby </w:t>
      </w:r>
    </w:p>
    <w:p w:rsidR="009652DC" w:rsidRDefault="009652DC" w:rsidP="00103D4F">
      <w:pPr>
        <w:numPr>
          <w:ilvl w:val="0"/>
          <w:numId w:val="5"/>
        </w:numPr>
        <w:spacing w:line="480" w:lineRule="auto"/>
        <w:contextualSpacing/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color w:val="C00000"/>
          <w:sz w:val="24"/>
          <w:szCs w:val="24"/>
        </w:rPr>
        <w:t>Plátcem daně je každý zaměstnavatel (fyzická nebo právnická osoba), který má povinnost vybírat nebo srážet daň nebo zálohy na daň z příjmu vyplaceného poplatníkovi.</w:t>
      </w:r>
    </w:p>
    <w:p w:rsidR="00103D4F" w:rsidRDefault="00103D4F" w:rsidP="00103D4F">
      <w:pPr>
        <w:spacing w:line="480" w:lineRule="auto"/>
        <w:contextualSpacing/>
        <w:jc w:val="both"/>
        <w:rPr>
          <w:rFonts w:ascii="Arial" w:eastAsia="Calibri" w:hAnsi="Arial" w:cs="Arial"/>
          <w:noProof/>
          <w:color w:val="C00000"/>
          <w:sz w:val="24"/>
          <w:szCs w:val="24"/>
          <w:lang w:eastAsia="cs-CZ"/>
        </w:rPr>
      </w:pPr>
    </w:p>
    <w:p w:rsidR="00103D4F" w:rsidRDefault="00103D4F" w:rsidP="00103D4F">
      <w:pPr>
        <w:spacing w:line="480" w:lineRule="auto"/>
        <w:contextualSpacing/>
        <w:jc w:val="center"/>
        <w:rPr>
          <w:rFonts w:ascii="Arial" w:eastAsia="Calibri" w:hAnsi="Arial" w:cs="Arial"/>
          <w:noProof/>
          <w:color w:val="C00000"/>
          <w:sz w:val="24"/>
          <w:szCs w:val="24"/>
          <w:lang w:eastAsia="cs-CZ"/>
        </w:rPr>
      </w:pPr>
      <w:r>
        <w:rPr>
          <w:rFonts w:ascii="Arial" w:eastAsia="Calibri" w:hAnsi="Arial" w:cs="Arial"/>
          <w:noProof/>
          <w:color w:val="C00000"/>
          <w:sz w:val="24"/>
          <w:szCs w:val="24"/>
          <w:lang w:eastAsia="cs-CZ"/>
        </w:rPr>
        <w:drawing>
          <wp:inline distT="0" distB="0" distL="0" distR="0" wp14:anchorId="1DC7AA75">
            <wp:extent cx="2914015" cy="2725420"/>
            <wp:effectExtent l="0" t="0" r="63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3D4F" w:rsidRDefault="00103D4F" w:rsidP="00103D4F">
      <w:pPr>
        <w:spacing w:line="480" w:lineRule="auto"/>
        <w:contextualSpacing/>
        <w:jc w:val="both"/>
        <w:rPr>
          <w:rFonts w:ascii="Arial" w:eastAsia="Calibri" w:hAnsi="Arial" w:cs="Arial"/>
          <w:noProof/>
          <w:color w:val="C00000"/>
          <w:sz w:val="24"/>
          <w:szCs w:val="24"/>
          <w:lang w:eastAsia="cs-CZ"/>
        </w:rPr>
      </w:pPr>
    </w:p>
    <w:p w:rsidR="00103D4F" w:rsidRDefault="00103D4F" w:rsidP="00103D4F">
      <w:pPr>
        <w:spacing w:line="480" w:lineRule="auto"/>
        <w:contextualSpacing/>
        <w:jc w:val="both"/>
        <w:rPr>
          <w:rFonts w:ascii="Arial" w:eastAsia="Calibri" w:hAnsi="Arial" w:cs="Arial"/>
          <w:noProof/>
          <w:color w:val="C00000"/>
          <w:sz w:val="24"/>
          <w:szCs w:val="24"/>
          <w:lang w:eastAsia="cs-CZ"/>
        </w:rPr>
      </w:pPr>
      <w:r>
        <w:rPr>
          <w:rFonts w:ascii="Arial" w:eastAsia="Calibri" w:hAnsi="Arial" w:cs="Arial"/>
          <w:noProof/>
          <w:color w:val="C00000"/>
          <w:sz w:val="24"/>
          <w:szCs w:val="24"/>
          <w:lang w:eastAsia="cs-CZ"/>
        </w:rPr>
        <w:lastRenderedPageBreak/>
        <w:drawing>
          <wp:inline distT="0" distB="0" distL="0" distR="0" wp14:anchorId="59C6CECF">
            <wp:extent cx="5761355" cy="1256030"/>
            <wp:effectExtent l="0" t="0" r="0" b="127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7019" w:rsidRDefault="00237019" w:rsidP="009652DC">
      <w:pPr>
        <w:jc w:val="both"/>
        <w:rPr>
          <w:rFonts w:ascii="Arial" w:eastAsia="Calibri" w:hAnsi="Arial" w:cs="Arial"/>
          <w:b/>
          <w:color w:val="C00000"/>
          <w:sz w:val="24"/>
          <w:szCs w:val="24"/>
        </w:rPr>
      </w:pPr>
    </w:p>
    <w:p w:rsidR="009652DC" w:rsidRDefault="009652DC" w:rsidP="009652DC">
      <w:pPr>
        <w:jc w:val="both"/>
        <w:rPr>
          <w:rFonts w:ascii="Arial" w:eastAsia="Calibri" w:hAnsi="Arial" w:cs="Arial"/>
          <w:color w:val="C00000"/>
          <w:sz w:val="24"/>
          <w:szCs w:val="24"/>
        </w:rPr>
      </w:pPr>
      <w:r w:rsidRPr="009652DC">
        <w:rPr>
          <w:rFonts w:ascii="Arial" w:eastAsia="Calibri" w:hAnsi="Arial" w:cs="Arial"/>
          <w:b/>
          <w:color w:val="C00000"/>
          <w:sz w:val="24"/>
          <w:szCs w:val="24"/>
        </w:rPr>
        <w:t>Využití pojmu daň z příjmů fyzických osob v praxi:</w:t>
      </w:r>
      <w:r w:rsidRPr="009652DC">
        <w:rPr>
          <w:rFonts w:ascii="Arial" w:eastAsia="Calibri" w:hAnsi="Arial" w:cs="Arial"/>
          <w:color w:val="C00000"/>
          <w:sz w:val="24"/>
          <w:szCs w:val="24"/>
        </w:rPr>
        <w:t xml:space="preserve"> </w:t>
      </w:r>
    </w:p>
    <w:p w:rsidR="00237019" w:rsidRPr="009652DC" w:rsidRDefault="00237019" w:rsidP="00237019">
      <w:pPr>
        <w:spacing w:line="360" w:lineRule="auto"/>
        <w:jc w:val="both"/>
        <w:rPr>
          <w:rFonts w:ascii="Arial" w:eastAsia="Calibri" w:hAnsi="Arial" w:cs="Arial"/>
          <w:color w:val="C00000"/>
          <w:sz w:val="24"/>
          <w:szCs w:val="24"/>
        </w:rPr>
      </w:pPr>
    </w:p>
    <w:p w:rsidR="009652DC" w:rsidRPr="009652DC" w:rsidRDefault="009652DC" w:rsidP="00237019">
      <w:pPr>
        <w:numPr>
          <w:ilvl w:val="0"/>
          <w:numId w:val="6"/>
        </w:numPr>
        <w:spacing w:line="360" w:lineRule="auto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color w:val="4F6228" w:themeColor="accent3" w:themeShade="80"/>
          <w:sz w:val="24"/>
          <w:szCs w:val="24"/>
        </w:rPr>
        <w:t>Pokud se na tuto daň díváme z pohledu podniku - zaměstnavatele, vystupuje zde podnik v roli plátce daně.</w:t>
      </w:r>
    </w:p>
    <w:p w:rsidR="009652DC" w:rsidRPr="009652DC" w:rsidRDefault="009652DC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9652DC" w:rsidRPr="009652DC" w:rsidRDefault="009652DC" w:rsidP="00237019">
      <w:pPr>
        <w:numPr>
          <w:ilvl w:val="0"/>
          <w:numId w:val="6"/>
        </w:numPr>
        <w:spacing w:line="360" w:lineRule="auto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color w:val="4F6228" w:themeColor="accent3" w:themeShade="80"/>
          <w:sz w:val="24"/>
          <w:szCs w:val="24"/>
        </w:rPr>
        <w:t>Jeho povinností je vypočítat a odvést zálohu na daň z příjmů ze závislé činnosti a z funkčních požitků zúčtovaných nebo vyplacených zaměstnanci za kalendářní měsíc nebo za zdaňovací období a to pro všechny své zaměstnance.</w:t>
      </w:r>
    </w:p>
    <w:p w:rsidR="009652DC" w:rsidRPr="009652DC" w:rsidRDefault="009652DC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9652DC" w:rsidRPr="009652DC" w:rsidRDefault="009652DC" w:rsidP="00237019">
      <w:pPr>
        <w:numPr>
          <w:ilvl w:val="0"/>
          <w:numId w:val="6"/>
        </w:numPr>
        <w:spacing w:line="360" w:lineRule="auto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 w:rsidRPr="009652DC">
        <w:rPr>
          <w:rFonts w:ascii="Arial" w:eastAsia="Calibri" w:hAnsi="Arial" w:cs="Arial"/>
          <w:color w:val="4F6228" w:themeColor="accent3" w:themeShade="80"/>
          <w:sz w:val="24"/>
          <w:szCs w:val="24"/>
        </w:rPr>
        <w:t xml:space="preserve">Zaměstnanci vypočtenou zálohu srazí při připsání mzdy nebo platu a provede odvod srážkové daně správci daně (finančnímu úřadu) do 20. dne měsíce následujícího po měsíci, v němž nastala povinnost provést srážku daně. </w:t>
      </w:r>
    </w:p>
    <w:p w:rsidR="009652DC" w:rsidRDefault="009652DC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237019" w:rsidRDefault="00237019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237019" w:rsidRDefault="00237019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drawing>
          <wp:inline distT="0" distB="0" distL="0" distR="0" wp14:anchorId="6961A8D2">
            <wp:extent cx="4925695" cy="2859405"/>
            <wp:effectExtent l="0" t="0" r="825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7019" w:rsidRDefault="00237019" w:rsidP="00237019">
      <w:pPr>
        <w:spacing w:line="360" w:lineRule="auto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lastRenderedPageBreak/>
        <w:drawing>
          <wp:inline distT="0" distB="0" distL="0" distR="0" wp14:anchorId="57482BAD">
            <wp:extent cx="5761355" cy="1256030"/>
            <wp:effectExtent l="0" t="0" r="0" b="127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7019" w:rsidRDefault="00237019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4F6228" w:themeColor="accent3" w:themeShade="80"/>
          <w:sz w:val="24"/>
          <w:szCs w:val="24"/>
        </w:rPr>
      </w:pPr>
    </w:p>
    <w:p w:rsidR="009652DC" w:rsidRPr="009652DC" w:rsidRDefault="009652DC" w:rsidP="00237019">
      <w:pPr>
        <w:numPr>
          <w:ilvl w:val="0"/>
          <w:numId w:val="6"/>
        </w:numPr>
        <w:spacing w:line="360" w:lineRule="auto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  <w:r w:rsidRPr="009652DC">
        <w:rPr>
          <w:rFonts w:ascii="Arial" w:eastAsia="Calibri" w:hAnsi="Arial" w:cs="Arial"/>
          <w:color w:val="137718"/>
          <w:sz w:val="24"/>
          <w:szCs w:val="24"/>
        </w:rPr>
        <w:t>Výpočet daně a daňového zvýhodnění provádí pro každého zaměstnance, který nemá povinnost podat daňové přiznání, za každý kalendářní rok.</w:t>
      </w:r>
    </w:p>
    <w:p w:rsidR="009652DC" w:rsidRPr="009652DC" w:rsidRDefault="009652DC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9652DC" w:rsidRDefault="009652DC" w:rsidP="00237019">
      <w:pPr>
        <w:numPr>
          <w:ilvl w:val="0"/>
          <w:numId w:val="6"/>
        </w:numPr>
        <w:spacing w:line="360" w:lineRule="auto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  <w:r w:rsidRPr="009652DC">
        <w:rPr>
          <w:rFonts w:ascii="Arial" w:eastAsia="Calibri" w:hAnsi="Arial" w:cs="Arial"/>
          <w:color w:val="137718"/>
          <w:sz w:val="24"/>
          <w:szCs w:val="24"/>
        </w:rPr>
        <w:t>Dále zaměstnavatel provádí jednou ročně vyúčtování daně z příjmů fyzických osob ze závislé činnosti a vyúčtování daně vybírané srážkou podle zvláštní sazby daně z příjmů.</w:t>
      </w:r>
    </w:p>
    <w:p w:rsidR="00FE1439" w:rsidRPr="00FE1439" w:rsidRDefault="00FE1439" w:rsidP="00FE143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237019" w:rsidRPr="00FE1439" w:rsidRDefault="00FE1439" w:rsidP="00FE1439">
      <w:pPr>
        <w:pStyle w:val="Odstavecseseznamem"/>
        <w:numPr>
          <w:ilvl w:val="0"/>
          <w:numId w:val="6"/>
        </w:numPr>
        <w:spacing w:line="360" w:lineRule="auto"/>
        <w:jc w:val="both"/>
        <w:rPr>
          <w:rFonts w:ascii="Arial" w:eastAsia="Calibri" w:hAnsi="Arial" w:cs="Arial"/>
          <w:color w:val="137718"/>
          <w:sz w:val="24"/>
          <w:szCs w:val="24"/>
        </w:rPr>
      </w:pPr>
      <w:r w:rsidRPr="00FE1439">
        <w:rPr>
          <w:rFonts w:ascii="Arial" w:eastAsia="Calibri" w:hAnsi="Arial" w:cs="Arial"/>
          <w:color w:val="137718"/>
          <w:sz w:val="24"/>
          <w:szCs w:val="24"/>
        </w:rPr>
        <w:t xml:space="preserve">Daň ze základu daně sníženého o nezdanitelnou část základu daně (§ 15) </w:t>
      </w:r>
      <w:r w:rsidR="00C42679">
        <w:rPr>
          <w:rFonts w:ascii="Arial" w:eastAsia="Calibri" w:hAnsi="Arial" w:cs="Arial"/>
          <w:color w:val="137718"/>
          <w:sz w:val="24"/>
          <w:szCs w:val="24"/>
        </w:rPr>
        <w:br/>
      </w:r>
      <w:r w:rsidRPr="00FE1439">
        <w:rPr>
          <w:rFonts w:ascii="Arial" w:eastAsia="Calibri" w:hAnsi="Arial" w:cs="Arial"/>
          <w:color w:val="137718"/>
          <w:sz w:val="24"/>
          <w:szCs w:val="24"/>
        </w:rPr>
        <w:t>a o odčitatelné položky od základu daně (§ 34) zaokrouhleného na celá sta Kč dolů činí 15 %.</w:t>
      </w:r>
    </w:p>
    <w:p w:rsidR="00237019" w:rsidRDefault="00237019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237019" w:rsidRDefault="00237019" w:rsidP="00FE1439">
      <w:pPr>
        <w:spacing w:line="360" w:lineRule="auto"/>
        <w:ind w:left="720"/>
        <w:contextualSpacing/>
        <w:jc w:val="center"/>
        <w:rPr>
          <w:rFonts w:ascii="Arial" w:eastAsia="Calibri" w:hAnsi="Arial" w:cs="Arial"/>
          <w:color w:val="137718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D5CA3C4" wp14:editId="3898D651">
            <wp:extent cx="4905375" cy="3009900"/>
            <wp:effectExtent l="0" t="0" r="9525" b="0"/>
            <wp:docPr id="18" name="obrázek 2" descr="http://www.ucetnictvidanepraha.cz/photos/fotogalerie/zpracovani-danovych-podkla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cetnictvidanepraha.cz/photos/fotogalerie/zpracovani-danovych-podkladu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753" cy="300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019" w:rsidRDefault="00237019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F45FDE" w:rsidRDefault="00F45FDE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F45FDE" w:rsidRDefault="00F45FDE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F45FDE" w:rsidRDefault="00F45FDE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F45FDE" w:rsidRDefault="00F45FDE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E456F2" w:rsidRDefault="00E456F2" w:rsidP="00E456F2">
      <w:pPr>
        <w:spacing w:line="360" w:lineRule="auto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drawing>
          <wp:inline distT="0" distB="0" distL="0" distR="0" wp14:anchorId="222BC82C" wp14:editId="04AAFA5C">
            <wp:extent cx="5760720" cy="1255892"/>
            <wp:effectExtent l="0" t="0" r="0" b="190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5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56F2" w:rsidRDefault="00E456F2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E456F2" w:rsidRPr="009652DC" w:rsidRDefault="00E456F2" w:rsidP="00E456F2">
      <w:pPr>
        <w:jc w:val="center"/>
        <w:rPr>
          <w:rFonts w:ascii="Arial" w:eastAsia="Calibri" w:hAnsi="Arial" w:cs="Arial"/>
          <w:b/>
          <w:color w:val="C00000"/>
          <w:sz w:val="44"/>
          <w:szCs w:val="44"/>
        </w:rPr>
      </w:pPr>
      <w:r w:rsidRPr="0079616E">
        <w:rPr>
          <w:rFonts w:ascii="Arial" w:eastAsia="Calibri" w:hAnsi="Arial" w:cs="Arial"/>
          <w:b/>
          <w:color w:val="C00000"/>
          <w:sz w:val="44"/>
          <w:szCs w:val="44"/>
        </w:rPr>
        <w:t xml:space="preserve">Daň z příjmů </w:t>
      </w:r>
      <w:r>
        <w:rPr>
          <w:rFonts w:ascii="Arial" w:eastAsia="Calibri" w:hAnsi="Arial" w:cs="Arial"/>
          <w:b/>
          <w:color w:val="C00000"/>
          <w:sz w:val="44"/>
          <w:szCs w:val="44"/>
        </w:rPr>
        <w:t>právn</w:t>
      </w:r>
      <w:r w:rsidRPr="0079616E">
        <w:rPr>
          <w:rFonts w:ascii="Arial" w:eastAsia="Calibri" w:hAnsi="Arial" w:cs="Arial"/>
          <w:b/>
          <w:color w:val="C00000"/>
          <w:sz w:val="44"/>
          <w:szCs w:val="44"/>
        </w:rPr>
        <w:t>ických osob</w:t>
      </w:r>
    </w:p>
    <w:p w:rsidR="00E456F2" w:rsidRDefault="00E456F2" w:rsidP="00237019">
      <w:pPr>
        <w:spacing w:line="360" w:lineRule="auto"/>
        <w:ind w:left="720"/>
        <w:contextualSpacing/>
        <w:jc w:val="both"/>
        <w:rPr>
          <w:rFonts w:ascii="Arial" w:eastAsia="Calibri" w:hAnsi="Arial" w:cs="Arial"/>
          <w:color w:val="137718"/>
          <w:sz w:val="24"/>
          <w:szCs w:val="24"/>
        </w:rPr>
      </w:pPr>
    </w:p>
    <w:p w:rsidR="00F45FDE" w:rsidRDefault="00E456F2" w:rsidP="00E456F2">
      <w:pPr>
        <w:pStyle w:val="Odstavecseseznamem"/>
        <w:numPr>
          <w:ilvl w:val="0"/>
          <w:numId w:val="13"/>
        </w:numPr>
        <w:spacing w:line="360" w:lineRule="auto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  <w:r w:rsidRPr="00E456F2">
        <w:rPr>
          <w:rFonts w:ascii="Arial" w:hAnsi="Arial" w:cs="Arial"/>
          <w:b/>
          <w:color w:val="4F6228" w:themeColor="accent3" w:themeShade="80"/>
          <w:sz w:val="24"/>
          <w:szCs w:val="24"/>
        </w:rPr>
        <w:t>Poplatníky daně z příjmů jsou osoby, které nejsou fyzickými osobami, organizační složky státu a podílové fondy</w:t>
      </w:r>
    </w:p>
    <w:p w:rsidR="00E2689B" w:rsidRDefault="00E2689B" w:rsidP="00E2689B">
      <w:pPr>
        <w:pStyle w:val="Odstavecseseznamem"/>
        <w:spacing w:line="360" w:lineRule="auto"/>
        <w:ind w:left="1440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</w:p>
    <w:p w:rsidR="00E2689B" w:rsidRDefault="00E2689B" w:rsidP="00E2689B">
      <w:pPr>
        <w:pStyle w:val="Odstavecseseznamem"/>
        <w:numPr>
          <w:ilvl w:val="0"/>
          <w:numId w:val="13"/>
        </w:numPr>
        <w:spacing w:line="360" w:lineRule="auto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  <w:r w:rsidRPr="00E2689B">
        <w:rPr>
          <w:rFonts w:ascii="Arial" w:hAnsi="Arial" w:cs="Arial"/>
          <w:b/>
          <w:color w:val="4F6228" w:themeColor="accent3" w:themeShade="80"/>
          <w:sz w:val="24"/>
          <w:szCs w:val="24"/>
        </w:rPr>
        <w:t>Poplatníci, kteří mají sídlo na území ČR, mají daňovou povinnost vztahující se jak na příjmy ze zdrojů na území ČR, tak i na příjmy plynoucí ze zahraničí.</w:t>
      </w:r>
    </w:p>
    <w:p w:rsidR="00E2689B" w:rsidRPr="00E2689B" w:rsidRDefault="00E2689B" w:rsidP="00E2689B">
      <w:pPr>
        <w:pStyle w:val="Odstavecseseznamem"/>
        <w:spacing w:line="360" w:lineRule="auto"/>
        <w:ind w:left="1440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</w:p>
    <w:p w:rsidR="00E2689B" w:rsidRDefault="00E2689B" w:rsidP="00E2689B">
      <w:pPr>
        <w:pStyle w:val="Odstavecseseznamem"/>
        <w:numPr>
          <w:ilvl w:val="0"/>
          <w:numId w:val="13"/>
        </w:numPr>
        <w:spacing w:line="360" w:lineRule="auto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  <w:r w:rsidRPr="00E2689B">
        <w:rPr>
          <w:rFonts w:ascii="Arial" w:hAnsi="Arial" w:cs="Arial"/>
          <w:b/>
          <w:color w:val="4F6228" w:themeColor="accent3" w:themeShade="80"/>
          <w:sz w:val="24"/>
          <w:szCs w:val="24"/>
        </w:rPr>
        <w:t>Poplatníci, kteří nemají na území ČR sídlo, mají daňovou povinnost vztahující se pouze na příjmy ze zdrojů na území ČR.</w:t>
      </w:r>
    </w:p>
    <w:p w:rsidR="00E456F2" w:rsidRPr="00E456F2" w:rsidRDefault="00E456F2" w:rsidP="00E456F2">
      <w:pPr>
        <w:pStyle w:val="Odstavecseseznamem"/>
        <w:spacing w:line="360" w:lineRule="auto"/>
        <w:ind w:left="1440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</w:p>
    <w:p w:rsidR="00E456F2" w:rsidRDefault="00E456F2" w:rsidP="00E456F2">
      <w:pPr>
        <w:pStyle w:val="Odstavecseseznamem"/>
        <w:numPr>
          <w:ilvl w:val="0"/>
          <w:numId w:val="13"/>
        </w:numPr>
        <w:spacing w:line="360" w:lineRule="auto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  <w:r w:rsidRPr="00E456F2">
        <w:rPr>
          <w:rFonts w:ascii="Arial" w:hAnsi="Arial" w:cs="Arial"/>
          <w:b/>
          <w:color w:val="4F6228" w:themeColor="accent3" w:themeShade="80"/>
          <w:sz w:val="24"/>
          <w:szCs w:val="24"/>
        </w:rPr>
        <w:t xml:space="preserve">Předmětem daně jsou příjmy (výnosy) z veškeré činnosti </w:t>
      </w:r>
      <w:r w:rsidR="00C42679">
        <w:rPr>
          <w:rFonts w:ascii="Arial" w:hAnsi="Arial" w:cs="Arial"/>
          <w:b/>
          <w:color w:val="4F6228" w:themeColor="accent3" w:themeShade="80"/>
          <w:sz w:val="24"/>
          <w:szCs w:val="24"/>
        </w:rPr>
        <w:br/>
      </w:r>
      <w:r w:rsidRPr="00E456F2">
        <w:rPr>
          <w:rFonts w:ascii="Arial" w:hAnsi="Arial" w:cs="Arial"/>
          <w:b/>
          <w:color w:val="4F6228" w:themeColor="accent3" w:themeShade="80"/>
          <w:sz w:val="24"/>
          <w:szCs w:val="24"/>
        </w:rPr>
        <w:t>a z nakládání s vešker</w:t>
      </w:r>
      <w:r>
        <w:rPr>
          <w:rFonts w:ascii="Arial" w:hAnsi="Arial" w:cs="Arial"/>
          <w:b/>
          <w:color w:val="4F6228" w:themeColor="accent3" w:themeShade="80"/>
          <w:sz w:val="24"/>
          <w:szCs w:val="24"/>
        </w:rPr>
        <w:t xml:space="preserve">ým majetkem </w:t>
      </w:r>
    </w:p>
    <w:p w:rsidR="00E2689B" w:rsidRDefault="00E2689B" w:rsidP="00E2689B">
      <w:pPr>
        <w:pStyle w:val="Odstavecseseznamem"/>
        <w:spacing w:line="360" w:lineRule="auto"/>
        <w:ind w:left="1440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</w:p>
    <w:p w:rsidR="00E456F2" w:rsidRDefault="00E2689B" w:rsidP="00E456F2">
      <w:pPr>
        <w:pStyle w:val="Odstavecseseznamem"/>
        <w:numPr>
          <w:ilvl w:val="0"/>
          <w:numId w:val="13"/>
        </w:numPr>
        <w:spacing w:line="360" w:lineRule="auto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  <w:r w:rsidRPr="00E2689B">
        <w:rPr>
          <w:rFonts w:ascii="Arial" w:hAnsi="Arial" w:cs="Arial"/>
          <w:b/>
          <w:color w:val="4F6228" w:themeColor="accent3" w:themeShade="80"/>
          <w:sz w:val="24"/>
          <w:szCs w:val="24"/>
        </w:rPr>
        <w:t>Termíny k podání daňového přiznání k dani z příjmů právnických osob: do 31. 3. následujícího roku a ti, kteří jsou povinni na základě zákona mít účetní závěrku ověřenou auditorem nebo předkládá-li daňové přiznání daňový poradce</w:t>
      </w:r>
      <w:r>
        <w:rPr>
          <w:rFonts w:ascii="Arial" w:hAnsi="Arial" w:cs="Arial"/>
          <w:b/>
          <w:color w:val="4F6228" w:themeColor="accent3" w:themeShade="80"/>
          <w:sz w:val="24"/>
          <w:szCs w:val="24"/>
        </w:rPr>
        <w:t xml:space="preserve">, do 30. 6. </w:t>
      </w:r>
      <w:r w:rsidR="00C42679">
        <w:rPr>
          <w:rFonts w:ascii="Arial" w:hAnsi="Arial" w:cs="Arial"/>
          <w:b/>
          <w:color w:val="4F6228" w:themeColor="accent3" w:themeShade="80"/>
          <w:sz w:val="24"/>
          <w:szCs w:val="24"/>
        </w:rPr>
        <w:t>n</w:t>
      </w:r>
      <w:bookmarkStart w:id="0" w:name="_GoBack"/>
      <w:bookmarkEnd w:id="0"/>
      <w:r>
        <w:rPr>
          <w:rFonts w:ascii="Arial" w:hAnsi="Arial" w:cs="Arial"/>
          <w:b/>
          <w:color w:val="4F6228" w:themeColor="accent3" w:themeShade="80"/>
          <w:sz w:val="24"/>
          <w:szCs w:val="24"/>
        </w:rPr>
        <w:t>ásledujícího roku.</w:t>
      </w:r>
    </w:p>
    <w:p w:rsidR="00E2689B" w:rsidRPr="00E2689B" w:rsidRDefault="00E2689B" w:rsidP="00E2689B">
      <w:pPr>
        <w:pStyle w:val="Odstavecseseznamem"/>
        <w:spacing w:line="360" w:lineRule="auto"/>
        <w:ind w:left="1440"/>
        <w:jc w:val="both"/>
        <w:rPr>
          <w:rFonts w:ascii="Arial" w:hAnsi="Arial" w:cs="Arial"/>
          <w:b/>
          <w:color w:val="4F6228" w:themeColor="accent3" w:themeShade="80"/>
          <w:sz w:val="24"/>
          <w:szCs w:val="24"/>
        </w:rPr>
      </w:pPr>
    </w:p>
    <w:p w:rsidR="00E456F2" w:rsidRPr="00E456F2" w:rsidRDefault="00E456F2" w:rsidP="00E456F2">
      <w:pPr>
        <w:pStyle w:val="Odstavecseseznamem"/>
        <w:numPr>
          <w:ilvl w:val="0"/>
          <w:numId w:val="13"/>
        </w:numPr>
        <w:shd w:val="clear" w:color="auto" w:fill="F2F6FB"/>
        <w:spacing w:before="100" w:beforeAutospacing="1" w:after="75" w:line="360" w:lineRule="auto"/>
        <w:jc w:val="both"/>
        <w:rPr>
          <w:rFonts w:ascii="Arial" w:eastAsia="Times New Roman" w:hAnsi="Arial" w:cs="Arial"/>
          <w:b/>
          <w:color w:val="4F6228" w:themeColor="accent3" w:themeShade="80"/>
          <w:sz w:val="24"/>
          <w:szCs w:val="24"/>
          <w:lang w:eastAsia="cs-CZ"/>
        </w:rPr>
      </w:pPr>
      <w:r w:rsidRPr="00E456F2">
        <w:rPr>
          <w:rStyle w:val="Siln"/>
          <w:rFonts w:ascii="Arial" w:hAnsi="Arial" w:cs="Arial"/>
          <w:color w:val="4F6228" w:themeColor="accent3" w:themeShade="80"/>
          <w:sz w:val="24"/>
          <w:szCs w:val="24"/>
        </w:rPr>
        <w:t>Sazba daně s účinností od 1. 1. 2011 činí 19 %</w:t>
      </w:r>
    </w:p>
    <w:p w:rsidR="00E456F2" w:rsidRDefault="00E456F2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</w:p>
    <w:p w:rsidR="009F19E3" w:rsidRDefault="009F19E3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</w:p>
    <w:p w:rsidR="009F19E3" w:rsidRDefault="009F19E3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</w:p>
    <w:p w:rsidR="009F19E3" w:rsidRDefault="009F19E3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  <w:r>
        <w:rPr>
          <w:rFonts w:ascii="Arial" w:eastAsia="Calibri" w:hAnsi="Arial" w:cs="Arial"/>
          <w:noProof/>
          <w:color w:val="4F6228" w:themeColor="accent3" w:themeShade="80"/>
          <w:sz w:val="24"/>
          <w:szCs w:val="24"/>
          <w:lang w:eastAsia="cs-CZ"/>
        </w:rPr>
        <w:lastRenderedPageBreak/>
        <w:drawing>
          <wp:inline distT="0" distB="0" distL="0" distR="0" wp14:anchorId="51A7D8A4" wp14:editId="2F2EFB99">
            <wp:extent cx="5760720" cy="1255395"/>
            <wp:effectExtent l="0" t="0" r="0" b="190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5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19E3" w:rsidRDefault="009F19E3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</w:p>
    <w:p w:rsidR="009F19E3" w:rsidRDefault="009F19E3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</w:p>
    <w:p w:rsidR="009F19E3" w:rsidRDefault="009F19E3" w:rsidP="009F19E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Použité zdroje:</w:t>
      </w:r>
    </w:p>
    <w:p w:rsidR="009F19E3" w:rsidRDefault="009F19E3" w:rsidP="009F19E3">
      <w:pPr>
        <w:rPr>
          <w:rFonts w:ascii="Arial" w:hAnsi="Arial" w:cs="Arial"/>
          <w:sz w:val="24"/>
          <w:szCs w:val="24"/>
        </w:rPr>
      </w:pPr>
    </w:p>
    <w:p w:rsidR="009F19E3" w:rsidRPr="00F80F1F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 xml:space="preserve">- Zákon č. 563/1992 Sb., o účetnictví </w:t>
      </w:r>
    </w:p>
    <w:p w:rsidR="009F19E3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 xml:space="preserve">- Zákon č. 586/1992 Sb., o daních z příjmu </w:t>
      </w:r>
    </w:p>
    <w:p w:rsidR="009F19E3" w:rsidRPr="00F80F1F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Zákon č. 455/1991 Sb., o živnostenském podnikání</w:t>
      </w:r>
    </w:p>
    <w:p w:rsidR="009F19E3" w:rsidRPr="00F80F1F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Zákon č. 513/1991 Sb., obchodní zákoník</w:t>
      </w:r>
    </w:p>
    <w:p w:rsidR="009F19E3" w:rsidRPr="00F80F1F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Vyhláška č. 500/2002 Sb., zákon o účetnictví, České účetní standardy</w:t>
      </w:r>
    </w:p>
    <w:p w:rsidR="009F19E3" w:rsidRPr="00F80F1F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Obrázky webu Office.com</w:t>
      </w:r>
    </w:p>
    <w:p w:rsidR="009F19E3" w:rsidRPr="00F80F1F" w:rsidRDefault="009F19E3" w:rsidP="009F19E3">
      <w:pPr>
        <w:rPr>
          <w:rFonts w:ascii="Arial" w:hAnsi="Arial" w:cs="Arial"/>
          <w:sz w:val="24"/>
          <w:szCs w:val="24"/>
        </w:rPr>
      </w:pPr>
      <w:r w:rsidRPr="00F80F1F">
        <w:rPr>
          <w:rFonts w:ascii="Arial" w:hAnsi="Arial" w:cs="Arial"/>
          <w:sz w:val="24"/>
          <w:szCs w:val="24"/>
        </w:rPr>
        <w:t>- Vlastní zdroje</w:t>
      </w:r>
    </w:p>
    <w:p w:rsidR="009F19E3" w:rsidRPr="00E456F2" w:rsidRDefault="009F19E3" w:rsidP="00E456F2">
      <w:pPr>
        <w:spacing w:line="360" w:lineRule="auto"/>
        <w:ind w:left="720"/>
        <w:contextualSpacing/>
        <w:jc w:val="both"/>
        <w:rPr>
          <w:rFonts w:ascii="Arial" w:eastAsia="Calibri" w:hAnsi="Arial" w:cs="Arial"/>
          <w:b/>
          <w:color w:val="4F6228" w:themeColor="accent3" w:themeShade="80"/>
          <w:sz w:val="24"/>
          <w:szCs w:val="24"/>
        </w:rPr>
      </w:pPr>
    </w:p>
    <w:sectPr w:rsidR="009F19E3" w:rsidRPr="00E456F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clip_image001"/>
      </v:shape>
    </w:pict>
  </w:numPicBullet>
  <w:numPicBullet w:numPicBulletId="1">
    <w:pict>
      <v:shape id="_x0000_i1027" type="#_x0000_t75" style="width:9pt;height:9pt" o:bullet="t">
        <v:imagedata r:id="rId2" o:title="clip_image002"/>
      </v:shape>
    </w:pict>
  </w:numPicBullet>
  <w:numPicBullet w:numPicBulletId="2">
    <w:pict>
      <v:shape id="_x0000_i1028" type="#_x0000_t75" style="width:9pt;height:9pt" o:bullet="t">
        <v:imagedata r:id="rId3" o:title="clip_image003"/>
      </v:shape>
    </w:pict>
  </w:numPicBullet>
  <w:numPicBullet w:numPicBulletId="3">
    <w:pict>
      <v:shape id="_x0000_i1029" type="#_x0000_t75" style="width:11.25pt;height:11.25pt" o:bullet="t">
        <v:imagedata r:id="rId4" o:title="clip_image004"/>
        <o:lock v:ext="edit" cropping="t"/>
      </v:shape>
    </w:pict>
  </w:numPicBullet>
  <w:numPicBullet w:numPicBulletId="4">
    <w:pict>
      <v:shape id="_x0000_i1030" type="#_x0000_t75" style="width:9pt;height:9pt" o:bullet="t">
        <v:imagedata r:id="rId5" o:title="BD10255_"/>
      </v:shape>
    </w:pict>
  </w:numPicBullet>
  <w:numPicBullet w:numPicBulletId="5">
    <w:pict>
      <v:shape id="_x0000_i1031" type="#_x0000_t75" style="width:3in;height:3in" o:bullet="t"/>
    </w:pict>
  </w:numPicBullet>
  <w:numPicBullet w:numPicBulletId="6">
    <w:pict>
      <v:shape id="_x0000_i1032" type="#_x0000_t75" style="width:3in;height:3in" o:bullet="t"/>
    </w:pict>
  </w:numPicBullet>
  <w:abstractNum w:abstractNumId="0">
    <w:nsid w:val="0F9E5022"/>
    <w:multiLevelType w:val="hybridMultilevel"/>
    <w:tmpl w:val="E594043C"/>
    <w:lvl w:ilvl="0" w:tplc="49603E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3D3A30"/>
    <w:multiLevelType w:val="hybridMultilevel"/>
    <w:tmpl w:val="B106DBB6"/>
    <w:lvl w:ilvl="0" w:tplc="4ABA43B4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5EF0D1D"/>
    <w:multiLevelType w:val="hybridMultilevel"/>
    <w:tmpl w:val="864EC6CA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6C60D0"/>
    <w:multiLevelType w:val="hybridMultilevel"/>
    <w:tmpl w:val="2CC026F8"/>
    <w:lvl w:ilvl="0" w:tplc="E1EE2A9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A05F3F"/>
    <w:multiLevelType w:val="hybridMultilevel"/>
    <w:tmpl w:val="A0043554"/>
    <w:lvl w:ilvl="0" w:tplc="49603E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280818"/>
    <w:multiLevelType w:val="hybridMultilevel"/>
    <w:tmpl w:val="04FCA678"/>
    <w:lvl w:ilvl="0" w:tplc="DE10BFB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35D5155"/>
    <w:multiLevelType w:val="multilevel"/>
    <w:tmpl w:val="D9AAD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5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PicBulletId w:val="6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E2973C4"/>
    <w:multiLevelType w:val="hybridMultilevel"/>
    <w:tmpl w:val="971EF6F8"/>
    <w:lvl w:ilvl="0" w:tplc="49603E14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7471586E"/>
    <w:multiLevelType w:val="hybridMultilevel"/>
    <w:tmpl w:val="B4B882EA"/>
    <w:lvl w:ilvl="0" w:tplc="C4CA2A22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8"/>
  </w:num>
  <w:num w:numId="7">
    <w:abstractNumId w:val="2"/>
  </w:num>
  <w:num w:numId="8">
    <w:abstractNumId w:val="0"/>
  </w:num>
  <w:num w:numId="9">
    <w:abstractNumId w:val="2"/>
  </w:num>
  <w:num w:numId="10">
    <w:abstractNumId w:val="3"/>
  </w:num>
  <w:num w:numId="11">
    <w:abstractNumId w:val="8"/>
  </w:num>
  <w:num w:numId="12">
    <w:abstractNumId w:val="6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251B"/>
    <w:rsid w:val="00017C47"/>
    <w:rsid w:val="0002251B"/>
    <w:rsid w:val="000476E9"/>
    <w:rsid w:val="00103D4F"/>
    <w:rsid w:val="00143C01"/>
    <w:rsid w:val="001776D3"/>
    <w:rsid w:val="00237019"/>
    <w:rsid w:val="003D44F1"/>
    <w:rsid w:val="004A0E66"/>
    <w:rsid w:val="004E4EB4"/>
    <w:rsid w:val="00535827"/>
    <w:rsid w:val="00540C63"/>
    <w:rsid w:val="0068327A"/>
    <w:rsid w:val="006D49ED"/>
    <w:rsid w:val="0079616E"/>
    <w:rsid w:val="00897B93"/>
    <w:rsid w:val="009652DC"/>
    <w:rsid w:val="009B06DE"/>
    <w:rsid w:val="009F19E3"/>
    <w:rsid w:val="00A404CD"/>
    <w:rsid w:val="00B3538A"/>
    <w:rsid w:val="00BD020A"/>
    <w:rsid w:val="00C42679"/>
    <w:rsid w:val="00E2689B"/>
    <w:rsid w:val="00E456F2"/>
    <w:rsid w:val="00EE0B98"/>
    <w:rsid w:val="00F45FDE"/>
    <w:rsid w:val="00FE1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22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2251B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9652DC"/>
    <w:pPr>
      <w:ind w:left="720"/>
      <w:contextualSpacing/>
    </w:pPr>
  </w:style>
  <w:style w:type="character" w:styleId="Siln">
    <w:name w:val="Strong"/>
    <w:basedOn w:val="Standardnpsmoodstavce"/>
    <w:uiPriority w:val="22"/>
    <w:qFormat/>
    <w:rsid w:val="00E456F2"/>
    <w:rPr>
      <w:b/>
      <w:bCs/>
    </w:rPr>
  </w:style>
  <w:style w:type="character" w:styleId="Hypertextovodkaz">
    <w:name w:val="Hyperlink"/>
    <w:basedOn w:val="Standardnpsmoodstavce"/>
    <w:uiPriority w:val="99"/>
    <w:unhideWhenUsed/>
    <w:rsid w:val="009F19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22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2251B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9652DC"/>
    <w:pPr>
      <w:ind w:left="720"/>
      <w:contextualSpacing/>
    </w:pPr>
  </w:style>
  <w:style w:type="character" w:styleId="Siln">
    <w:name w:val="Strong"/>
    <w:basedOn w:val="Standardnpsmoodstavce"/>
    <w:uiPriority w:val="22"/>
    <w:qFormat/>
    <w:rsid w:val="00E456F2"/>
    <w:rPr>
      <w:b/>
      <w:bCs/>
    </w:rPr>
  </w:style>
  <w:style w:type="character" w:styleId="Hypertextovodkaz">
    <w:name w:val="Hyperlink"/>
    <w:basedOn w:val="Standardnpsmoodstavce"/>
    <w:uiPriority w:val="99"/>
    <w:unhideWhenUsed/>
    <w:rsid w:val="009F19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316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23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83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19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111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797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617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584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65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92333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947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7.png"/><Relationship Id="rId12" Type="http://schemas.openxmlformats.org/officeDocument/2006/relationships/image" Target="media/image1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6.jpeg"/><Relationship Id="rId11" Type="http://schemas.openxmlformats.org/officeDocument/2006/relationships/image" Target="media/image11.png"/><Relationship Id="rId5" Type="http://schemas.openxmlformats.org/officeDocument/2006/relationships/webSettings" Target="webSettings.xml"/><Relationship Id="rId10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9.jpe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Relationship Id="rId5" Type="http://schemas.openxmlformats.org/officeDocument/2006/relationships/image" Target="media/image5.gif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623</Words>
  <Characters>3679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knotkova</dc:creator>
  <cp:lastModifiedBy>LIVA</cp:lastModifiedBy>
  <cp:revision>9</cp:revision>
  <dcterms:created xsi:type="dcterms:W3CDTF">2013-11-24T16:54:00Z</dcterms:created>
  <dcterms:modified xsi:type="dcterms:W3CDTF">2014-10-23T10:31:00Z</dcterms:modified>
</cp:coreProperties>
</file>